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1"/>
        <w:tblW w:w="14898" w:type="dxa"/>
        <w:tblLook w:val="04A0"/>
      </w:tblPr>
      <w:tblGrid>
        <w:gridCol w:w="3555"/>
        <w:gridCol w:w="2043"/>
        <w:gridCol w:w="9300"/>
      </w:tblGrid>
      <w:tr w:rsidR="00603BC9" w:rsidTr="00F22B54">
        <w:trPr>
          <w:cnfStyle w:val="100000000000"/>
          <w:trHeight w:val="447"/>
        </w:trPr>
        <w:tc>
          <w:tcPr>
            <w:cnfStyle w:val="001000000000"/>
            <w:tcW w:w="14898" w:type="dxa"/>
            <w:gridSpan w:val="3"/>
          </w:tcPr>
          <w:p w:rsidR="00F22B54" w:rsidRPr="005C4EC9" w:rsidRDefault="007F0D46" w:rsidP="007F0D46">
            <w:pPr>
              <w:pStyle w:val="Heading1"/>
              <w:jc w:val="center"/>
              <w:outlineLvl w:val="0"/>
              <w:rPr>
                <w:rFonts w:eastAsia="Malgun Gothic"/>
                <w:sz w:val="44"/>
                <w:szCs w:val="44"/>
                <w:lang w:eastAsia="ko-KR"/>
              </w:rPr>
            </w:pPr>
            <w:r>
              <w:rPr>
                <w:sz w:val="44"/>
                <w:szCs w:val="44"/>
              </w:rPr>
              <w:t>Language Arts</w:t>
            </w:r>
            <w:r w:rsidR="00603BC9" w:rsidRPr="00603BC9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9</w:t>
            </w:r>
            <w:r w:rsidR="00603BC9" w:rsidRPr="00603BC9">
              <w:rPr>
                <w:sz w:val="44"/>
                <w:szCs w:val="44"/>
              </w:rPr>
              <w:t xml:space="preserve"> Unit Overview</w:t>
            </w:r>
            <w:r w:rsidR="0028733C">
              <w:rPr>
                <w:sz w:val="44"/>
                <w:szCs w:val="44"/>
              </w:rPr>
              <w:t xml:space="preserve"> </w:t>
            </w:r>
            <w:r w:rsidR="00864562">
              <w:rPr>
                <w:sz w:val="44"/>
                <w:szCs w:val="44"/>
              </w:rPr>
              <w:t>–</w:t>
            </w:r>
            <w:r>
              <w:rPr>
                <w:sz w:val="44"/>
                <w:szCs w:val="44"/>
              </w:rPr>
              <w:t xml:space="preserve"> </w:t>
            </w:r>
            <w:r w:rsidR="003B6E66">
              <w:rPr>
                <w:rFonts w:eastAsia="Malgun Gothic" w:hint="eastAsia"/>
                <w:sz w:val="44"/>
                <w:szCs w:val="44"/>
                <w:lang w:eastAsia="ko-KR"/>
              </w:rPr>
              <w:t>Learning Fair</w:t>
            </w:r>
          </w:p>
          <w:tbl>
            <w:tblPr>
              <w:tblStyle w:val="LightShading1"/>
              <w:tblW w:w="14682" w:type="dxa"/>
              <w:tblLook w:val="04A0"/>
            </w:tblPr>
            <w:tblGrid>
              <w:gridCol w:w="14682"/>
            </w:tblGrid>
            <w:tr w:rsidR="00F22B54" w:rsidTr="00F22B54">
              <w:trPr>
                <w:cnfStyle w:val="100000000000"/>
                <w:trHeight w:val="447"/>
              </w:trPr>
              <w:tc>
                <w:tcPr>
                  <w:cnfStyle w:val="001000000000"/>
                  <w:tcW w:w="14682" w:type="dxa"/>
                  <w:hideMark/>
                </w:tcPr>
                <w:p w:rsidR="00F22B54" w:rsidRDefault="00F22B54" w:rsidP="00F22B54">
                  <w:pPr>
                    <w:pStyle w:val="Heading1"/>
                    <w:outlineLvl w:val="0"/>
                    <w:rPr>
                      <w:sz w:val="44"/>
                      <w:szCs w:val="44"/>
                    </w:rPr>
                  </w:pPr>
                </w:p>
              </w:tc>
            </w:tr>
          </w:tbl>
          <w:p w:rsidR="00603BC9" w:rsidRPr="00603BC9" w:rsidRDefault="00603BC9" w:rsidP="007F0D46">
            <w:pPr>
              <w:pStyle w:val="Heading1"/>
              <w:jc w:val="center"/>
              <w:outlineLvl w:val="0"/>
              <w:rPr>
                <w:sz w:val="44"/>
                <w:szCs w:val="44"/>
              </w:rPr>
            </w:pPr>
          </w:p>
        </w:tc>
      </w:tr>
      <w:tr w:rsidR="00603BC9" w:rsidRPr="00603BC9" w:rsidTr="00F22B54">
        <w:trPr>
          <w:cnfStyle w:val="000000100000"/>
          <w:trHeight w:val="447"/>
        </w:trPr>
        <w:tc>
          <w:tcPr>
            <w:cnfStyle w:val="001000000000"/>
            <w:tcW w:w="3555" w:type="dxa"/>
          </w:tcPr>
          <w:p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03BC9">
              <w:rPr>
                <w:rFonts w:ascii="Comic Sans MS" w:hAnsi="Comic Sans MS"/>
                <w:sz w:val="24"/>
                <w:szCs w:val="24"/>
              </w:rPr>
              <w:t>Unit Name:</w:t>
            </w:r>
          </w:p>
        </w:tc>
        <w:tc>
          <w:tcPr>
            <w:tcW w:w="11343" w:type="dxa"/>
            <w:gridSpan w:val="2"/>
          </w:tcPr>
          <w:p w:rsidR="00603BC9" w:rsidRPr="00603BC9" w:rsidRDefault="004958CC" w:rsidP="00603BC9">
            <w:pPr>
              <w:cnfStyle w:val="000000100000"/>
              <w:rPr>
                <w:rFonts w:ascii="Comic Sans MS" w:hAnsi="Comic Sans MS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Debates</w:t>
            </w:r>
          </w:p>
        </w:tc>
      </w:tr>
      <w:tr w:rsidR="00DB2E98" w:rsidRPr="00603BC9" w:rsidTr="00F22B54">
        <w:trPr>
          <w:trHeight w:val="447"/>
        </w:trPr>
        <w:tc>
          <w:tcPr>
            <w:cnfStyle w:val="001000000000"/>
            <w:tcW w:w="3555" w:type="dxa"/>
          </w:tcPr>
          <w:p w:rsidR="00DB2E98" w:rsidRPr="00603BC9" w:rsidRDefault="00DB2E98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Duration: </w:t>
            </w:r>
          </w:p>
        </w:tc>
        <w:tc>
          <w:tcPr>
            <w:tcW w:w="11343" w:type="dxa"/>
            <w:gridSpan w:val="2"/>
          </w:tcPr>
          <w:p w:rsidR="00DB2E98" w:rsidRPr="00603BC9" w:rsidRDefault="004958CC" w:rsidP="004958CC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2</w:t>
            </w:r>
            <w:r w:rsidR="003B6E66">
              <w:rPr>
                <w:rFonts w:ascii="Comic Sans MS" w:hAnsi="Comic Sans MS" w:hint="eastAsia"/>
                <w:sz w:val="24"/>
                <w:szCs w:val="24"/>
                <w:lang w:eastAsia="ko-KR"/>
              </w:rPr>
              <w:t>.5 to 3</w:t>
            </w:r>
            <w:r w:rsidR="00864562">
              <w:rPr>
                <w:rFonts w:ascii="Comic Sans MS" w:hAnsi="Comic Sans MS"/>
                <w:sz w:val="24"/>
                <w:szCs w:val="24"/>
              </w:rPr>
              <w:t xml:space="preserve"> weeks</w:t>
            </w:r>
          </w:p>
        </w:tc>
      </w:tr>
      <w:tr w:rsidR="00603BC9" w:rsidRPr="00603BC9" w:rsidTr="00F22B54">
        <w:trPr>
          <w:cnfStyle w:val="000000100000"/>
          <w:trHeight w:val="447"/>
        </w:trPr>
        <w:tc>
          <w:tcPr>
            <w:cnfStyle w:val="001000000000"/>
            <w:tcW w:w="3555" w:type="dxa"/>
          </w:tcPr>
          <w:p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Project Idea:</w:t>
            </w:r>
          </w:p>
        </w:tc>
        <w:tc>
          <w:tcPr>
            <w:tcW w:w="11343" w:type="dxa"/>
            <w:gridSpan w:val="2"/>
          </w:tcPr>
          <w:p w:rsidR="00603BC9" w:rsidRPr="00603BC9" w:rsidRDefault="00F22B54" w:rsidP="003B6E66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Students w</w:t>
            </w:r>
            <w:r w:rsidR="004958CC">
              <w:rPr>
                <w:rFonts w:ascii="Comic Sans MS" w:hAnsi="Comic Sans MS"/>
                <w:sz w:val="24"/>
                <w:szCs w:val="24"/>
              </w:rPr>
              <w:t xml:space="preserve">ill </w:t>
            </w:r>
            <w:r w:rsidR="003B6E66"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research and </w:t>
            </w:r>
            <w:r w:rsidR="00D73049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</w:tr>
      <w:tr w:rsidR="00603BC9" w:rsidRPr="00603BC9" w:rsidTr="00F22B54">
        <w:trPr>
          <w:trHeight w:val="447"/>
        </w:trPr>
        <w:tc>
          <w:tcPr>
            <w:cnfStyle w:val="001000000000"/>
            <w:tcW w:w="3555" w:type="dxa"/>
          </w:tcPr>
          <w:p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IRP Standards:</w:t>
            </w:r>
          </w:p>
        </w:tc>
        <w:tc>
          <w:tcPr>
            <w:tcW w:w="11343" w:type="dxa"/>
            <w:gridSpan w:val="2"/>
          </w:tcPr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se and experiment with elements of style in writing and representing, appropriate to purpose and audience, to enhance meaning and artistry, including 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syntax and sentence fluency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diction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point of view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literary devices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visual/artistic devices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se and experiment with elements of form in writing and representing, appropriate to purpose and audience, to enhance meaning and artistry, including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organization of ideas and information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text features and visual/artistic devices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peak and listen to make personal responses to texts, by 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making connections with prior knowledge and experiences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describing reactions and emotions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generating thoughtful questions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developing opinions with reasons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rite effective imaginative texts to explore ideas and information to 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make connections and develop insights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explore literary forms and techniques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experiment with language and style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engage and entertain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peak and listen to synthesize and extend thinking, by 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personalizing ideas and information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lastRenderedPageBreak/>
              <w:t xml:space="preserve">     – explaining relationships among ideas and information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applying new ideas and information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transforming existing ideas and information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se </w:t>
            </w:r>
            <w:proofErr w:type="spellStart"/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metacognitive</w:t>
            </w:r>
            <w:proofErr w:type="spellEnd"/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strategies to reflect on and assess their speaking and listening, by 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referring to criteria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setting goals for improvement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creating a plan for achieving goals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evaluating progress and setting new goals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rite and represent to synthesize and extend thinking, by 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personalizing ideas and information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explaining relationships among ideas and information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applying new ideas and information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transforming existing ideas and information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se conventions in writing and representing, appropriate to purpose and audience, to enhance meaning and artistry, including 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grammar and usage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punctuation, capitalization, and Canadian spelling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– copyright and citation of references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resentation/layout express ideas and information in a variety of situations and forms to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– explore and respond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– recall and describe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– narrate and explain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– persuade and support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– engage and entertain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isten to comprehend, interpret, and evaluate ideas and information from a variety of texts,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considering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– purpose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– messages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– tone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– structure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– effects and impact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– bias 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lastRenderedPageBreak/>
              <w:t>select and use a range of strategies to interact and collaborate with others in pairs and groups,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 xml:space="preserve">        including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– selecting methods for working together effectively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– listening actively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– contributing ideas and encouraging the ideas of others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– demonstrating awareness of diverse points of view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– reaching consensus or agreeing to differ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elect and use a range of strategies to prepare oral communications, including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– interpreting a task and setting a purpose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– considering audience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– generating ideas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– making connections among relevant knowledge and experiences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– planning and rehearsing presentations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elect and use a range of strategies to express ideas and information in oral communications,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including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– vocal techniques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– style and tone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– nonverbal techniques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– visual aids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– organizational and memory aids</w:t>
            </w:r>
          </w:p>
          <w:p w:rsidR="007B5A7B" w:rsidRPr="007B5A7B" w:rsidRDefault="007B5A7B" w:rsidP="007B5A7B">
            <w:pPr>
              <w:cnfStyle w:val="000000000000"/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</w:pPr>
            <w:r w:rsidRPr="007B5A7B">
              <w:rPr>
                <w:rFonts w:ascii="Comic Sans MS" w:eastAsia="Calibri" w:hAnsi="Comic Sans MS" w:cs="Cordia New"/>
                <w:color w:val="000000"/>
                <w:sz w:val="24"/>
                <w:szCs w:val="24"/>
              </w:rPr>
              <w:t>– monitoring methods</w:t>
            </w:r>
          </w:p>
          <w:p w:rsidR="00603BC9" w:rsidRPr="00603BC9" w:rsidRDefault="00603BC9" w:rsidP="007B5A7B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8733C" w:rsidRPr="00603BC9" w:rsidTr="00F22B54">
        <w:trPr>
          <w:cnfStyle w:val="000000100000"/>
          <w:trHeight w:val="447"/>
        </w:trPr>
        <w:tc>
          <w:tcPr>
            <w:cnfStyle w:val="001000000000"/>
            <w:tcW w:w="3555" w:type="dxa"/>
          </w:tcPr>
          <w:p w:rsidR="0028733C" w:rsidRDefault="0028733C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21</w:t>
            </w:r>
            <w:r w:rsidRPr="0028733C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Centuary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Skills Assessed and taught</w:t>
            </w:r>
          </w:p>
          <w:p w:rsidR="0028733C" w:rsidRDefault="0028733C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(will be used for effort assessment)</w:t>
            </w:r>
          </w:p>
        </w:tc>
        <w:tc>
          <w:tcPr>
            <w:tcW w:w="11343" w:type="dxa"/>
            <w:gridSpan w:val="2"/>
          </w:tcPr>
          <w:p w:rsidR="0028733C" w:rsidRDefault="0028733C" w:rsidP="00603BC9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Communication (0ral Presentation)</w:t>
            </w:r>
          </w:p>
          <w:p w:rsidR="0028733C" w:rsidRDefault="0028733C" w:rsidP="00603BC9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Critical Thinking</w:t>
            </w:r>
          </w:p>
          <w:p w:rsidR="0028733C" w:rsidRDefault="0028733C" w:rsidP="00603BC9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41FE" w:rsidRPr="00603BC9" w:rsidTr="00E444A1">
        <w:trPr>
          <w:trHeight w:val="447"/>
        </w:trPr>
        <w:tc>
          <w:tcPr>
            <w:cnfStyle w:val="001000000000"/>
            <w:tcW w:w="3555" w:type="dxa"/>
            <w:vMerge w:val="restart"/>
          </w:tcPr>
          <w:p w:rsidR="00F641FE" w:rsidRPr="00603BC9" w:rsidRDefault="00F641FE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Major Products and </w:t>
            </w:r>
            <w:r w:rsidR="0028733C">
              <w:rPr>
                <w:rFonts w:ascii="Comic Sans MS" w:hAnsi="Comic Sans MS"/>
                <w:sz w:val="24"/>
                <w:szCs w:val="24"/>
              </w:rPr>
              <w:t>Performances</w:t>
            </w:r>
          </w:p>
        </w:tc>
        <w:tc>
          <w:tcPr>
            <w:tcW w:w="2043" w:type="dxa"/>
          </w:tcPr>
          <w:p w:rsidR="00F641FE" w:rsidRPr="00603BC9" w:rsidRDefault="00F641FE" w:rsidP="00603BC9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Group:</w:t>
            </w:r>
          </w:p>
        </w:tc>
        <w:tc>
          <w:tcPr>
            <w:tcW w:w="9300" w:type="dxa"/>
          </w:tcPr>
          <w:p w:rsidR="00F641FE" w:rsidRPr="00603BC9" w:rsidRDefault="004958CC" w:rsidP="00B51F46">
            <w:pPr>
              <w:cnfStyle w:val="000000000000"/>
              <w:rPr>
                <w:rFonts w:ascii="Comic Sans MS" w:hAnsi="Comic Sans MS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In a group of two or three person teams, students will debate on a variety of topics. Students will with their team to collaborate on strategies and work on </w:t>
            </w:r>
            <w:r>
              <w:rPr>
                <w:rFonts w:ascii="Comic Sans MS" w:hAnsi="Comic Sans MS"/>
                <w:sz w:val="24"/>
                <w:szCs w:val="24"/>
                <w:lang w:eastAsia="ko-KR"/>
              </w:rPr>
              <w:t>rebuttals</w:t>
            </w:r>
          </w:p>
        </w:tc>
      </w:tr>
      <w:tr w:rsidR="00F641FE" w:rsidRPr="00603BC9" w:rsidTr="00E444A1">
        <w:trPr>
          <w:cnfStyle w:val="000000100000"/>
          <w:trHeight w:val="447"/>
        </w:trPr>
        <w:tc>
          <w:tcPr>
            <w:cnfStyle w:val="001000000000"/>
            <w:tcW w:w="3555" w:type="dxa"/>
            <w:vMerge/>
          </w:tcPr>
          <w:p w:rsidR="00F641FE" w:rsidRPr="00603BC9" w:rsidRDefault="00F641FE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3" w:type="dxa"/>
          </w:tcPr>
          <w:p w:rsidR="00F641FE" w:rsidRPr="00603BC9" w:rsidRDefault="00F641FE" w:rsidP="00603BC9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Individual:</w:t>
            </w:r>
          </w:p>
        </w:tc>
        <w:tc>
          <w:tcPr>
            <w:tcW w:w="9300" w:type="dxa"/>
          </w:tcPr>
          <w:p w:rsidR="00313F1A" w:rsidRPr="00603BC9" w:rsidRDefault="004958CC" w:rsidP="00603BC9">
            <w:pPr>
              <w:cnfStyle w:val="000000100000"/>
              <w:rPr>
                <w:rFonts w:ascii="Comic Sans MS" w:hAnsi="Comic Sans MS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Speak individually during the debate</w:t>
            </w:r>
          </w:p>
        </w:tc>
      </w:tr>
      <w:tr w:rsidR="001110D2" w:rsidRPr="00603BC9" w:rsidTr="00E444A1">
        <w:trPr>
          <w:trHeight w:val="447"/>
        </w:trPr>
        <w:tc>
          <w:tcPr>
            <w:cnfStyle w:val="001000000000"/>
            <w:tcW w:w="3555" w:type="dxa"/>
            <w:vMerge w:val="restart"/>
          </w:tcPr>
          <w:p w:rsidR="001110D2" w:rsidRPr="00603BC9" w:rsidRDefault="001110D2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Entry Events/Lessons</w:t>
            </w:r>
          </w:p>
        </w:tc>
        <w:tc>
          <w:tcPr>
            <w:tcW w:w="2043" w:type="dxa"/>
          </w:tcPr>
          <w:p w:rsidR="001110D2" w:rsidRDefault="001110D2" w:rsidP="00357AD8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1</w:t>
            </w:r>
          </w:p>
        </w:tc>
        <w:tc>
          <w:tcPr>
            <w:tcW w:w="9300" w:type="dxa"/>
          </w:tcPr>
          <w:p w:rsidR="00405CC9" w:rsidRDefault="00E444A1" w:rsidP="00357AD8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Reveal unit </w:t>
            </w:r>
          </w:p>
          <w:p w:rsidR="00B51F46" w:rsidRDefault="00E444A1" w:rsidP="00357AD8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Reveal the</w:t>
            </w:r>
            <w:r w:rsidR="00B51F46">
              <w:rPr>
                <w:rFonts w:ascii="Comic Sans MS" w:hAnsi="Comic Sans MS"/>
                <w:sz w:val="24"/>
                <w:szCs w:val="24"/>
              </w:rPr>
              <w:t xml:space="preserve"> learning intentions and why </w:t>
            </w:r>
            <w:r w:rsidR="004958CC">
              <w:rPr>
                <w:rFonts w:ascii="Comic Sans MS" w:hAnsi="Comic Sans MS" w:hint="eastAsia"/>
                <w:sz w:val="24"/>
                <w:szCs w:val="24"/>
                <w:lang w:eastAsia="ko-KR"/>
              </w:rPr>
              <w:t>debating</w:t>
            </w:r>
            <w:r w:rsidR="00B51F46">
              <w:rPr>
                <w:rFonts w:ascii="Comic Sans MS" w:hAnsi="Comic Sans MS"/>
                <w:sz w:val="24"/>
                <w:szCs w:val="24"/>
              </w:rPr>
              <w:t xml:space="preserve"> is important</w:t>
            </w:r>
          </w:p>
          <w:p w:rsidR="003533AF" w:rsidRDefault="00B51F46" w:rsidP="00357AD8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Reveal unit from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wikispace</w:t>
            </w:r>
            <w:proofErr w:type="spellEnd"/>
            <w:r w:rsidR="00760DE6">
              <w:rPr>
                <w:rFonts w:ascii="Comic Sans MS" w:hAnsi="Comic Sans MS"/>
                <w:sz w:val="24"/>
                <w:szCs w:val="24"/>
              </w:rPr>
              <w:t xml:space="preserve"> and clarify learning intentions</w:t>
            </w:r>
          </w:p>
          <w:p w:rsidR="003533AF" w:rsidRDefault="004958CC" w:rsidP="00357AD8">
            <w:pPr>
              <w:cnfStyle w:val="000000000000"/>
              <w:rPr>
                <w:rFonts w:ascii="Comic Sans MS" w:hAnsi="Comic Sans MS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Outline the mechanics of a debate and show examples of past debates</w:t>
            </w:r>
          </w:p>
          <w:p w:rsidR="004958CC" w:rsidRDefault="004958CC" w:rsidP="00357AD8">
            <w:pPr>
              <w:cnfStyle w:val="000000000000"/>
              <w:rPr>
                <w:rFonts w:ascii="Comic Sans MS" w:hAnsi="Comic Sans MS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Give debate topics and split into teams. The first debate topics tie into the grade 9 science </w:t>
            </w:r>
            <w:r>
              <w:rPr>
                <w:rFonts w:ascii="Comic Sans MS" w:hAnsi="Comic Sans MS"/>
                <w:sz w:val="24"/>
                <w:szCs w:val="24"/>
                <w:lang w:eastAsia="ko-KR"/>
              </w:rPr>
              <w:t>curriculum</w:t>
            </w: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 and may include </w:t>
            </w:r>
          </w:p>
          <w:p w:rsidR="004958CC" w:rsidRDefault="004958CC" w:rsidP="004958CC">
            <w:pPr>
              <w:pStyle w:val="ListParagraph"/>
              <w:numPr>
                <w:ilvl w:val="0"/>
                <w:numId w:val="12"/>
              </w:numPr>
              <w:cnfStyle w:val="000000000000"/>
              <w:rPr>
                <w:rFonts w:ascii="Comic Sans MS" w:hAnsi="Comic Sans MS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More funding and research money should be given to genetically </w:t>
            </w:r>
            <w:proofErr w:type="spellStart"/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modifiy</w:t>
            </w:r>
            <w:proofErr w:type="spellEnd"/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 our foods</w:t>
            </w:r>
          </w:p>
          <w:p w:rsidR="004958CC" w:rsidRDefault="004958CC" w:rsidP="004958CC">
            <w:pPr>
              <w:pStyle w:val="ListParagraph"/>
              <w:numPr>
                <w:ilvl w:val="0"/>
                <w:numId w:val="12"/>
              </w:numPr>
              <w:cnfStyle w:val="000000000000"/>
              <w:rPr>
                <w:rFonts w:ascii="Comic Sans MS" w:hAnsi="Comic Sans MS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We should increase monies for embryonic stem cell research</w:t>
            </w:r>
          </w:p>
          <w:p w:rsidR="004958CC" w:rsidRPr="004958CC" w:rsidRDefault="004958CC" w:rsidP="004958CC">
            <w:pPr>
              <w:pStyle w:val="ListParagraph"/>
              <w:cnfStyle w:val="000000000000"/>
              <w:rPr>
                <w:rFonts w:ascii="Comic Sans MS" w:hAnsi="Comic Sans MS"/>
                <w:sz w:val="24"/>
                <w:szCs w:val="24"/>
                <w:lang w:eastAsia="ko-KR"/>
              </w:rPr>
            </w:pPr>
          </w:p>
        </w:tc>
      </w:tr>
      <w:tr w:rsidR="00405CC9" w:rsidTr="00E444A1">
        <w:trPr>
          <w:cnfStyle w:val="000000100000"/>
          <w:trHeight w:val="447"/>
        </w:trPr>
        <w:tc>
          <w:tcPr>
            <w:cnfStyle w:val="001000000000"/>
            <w:tcW w:w="3555" w:type="dxa"/>
            <w:vMerge/>
          </w:tcPr>
          <w:p w:rsidR="00405CC9" w:rsidRPr="00603BC9" w:rsidRDefault="00405CC9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3" w:type="dxa"/>
          </w:tcPr>
          <w:p w:rsidR="00405CC9" w:rsidRDefault="00405CC9" w:rsidP="00DD431D">
            <w:pPr>
              <w:cnfStyle w:val="000000100000"/>
              <w:rPr>
                <w:rFonts w:ascii="Comic Sans MS" w:hAnsi="Comic Sans MS"/>
                <w:sz w:val="24"/>
                <w:szCs w:val="24"/>
                <w:lang w:eastAsia="ko-KR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2</w:t>
            </w:r>
            <w:r w:rsidR="004958CC">
              <w:rPr>
                <w:rFonts w:ascii="Comic Sans MS" w:hAnsi="Comic Sans MS" w:hint="eastAsia"/>
                <w:sz w:val="24"/>
                <w:szCs w:val="24"/>
                <w:lang w:eastAsia="ko-KR"/>
              </w:rPr>
              <w:t>-4</w:t>
            </w:r>
          </w:p>
        </w:tc>
        <w:tc>
          <w:tcPr>
            <w:tcW w:w="9300" w:type="dxa"/>
          </w:tcPr>
          <w:p w:rsidR="00760DE6" w:rsidRDefault="004958CC" w:rsidP="00E444A1">
            <w:pPr>
              <w:cnfStyle w:val="000000100000"/>
              <w:rPr>
                <w:rFonts w:ascii="Comic Sans MS" w:hAnsi="Comic Sans MS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Review the debate topics and format. Students will research and prepare</w:t>
            </w:r>
          </w:p>
        </w:tc>
      </w:tr>
      <w:tr w:rsidR="00405CC9" w:rsidTr="00E444A1">
        <w:trPr>
          <w:trHeight w:val="447"/>
        </w:trPr>
        <w:tc>
          <w:tcPr>
            <w:cnfStyle w:val="001000000000"/>
            <w:tcW w:w="3555" w:type="dxa"/>
            <w:vMerge/>
          </w:tcPr>
          <w:p w:rsidR="00405CC9" w:rsidRPr="00603BC9" w:rsidRDefault="00405CC9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3" w:type="dxa"/>
          </w:tcPr>
          <w:p w:rsidR="00405CC9" w:rsidRDefault="00760DE6" w:rsidP="004958CC">
            <w:pPr>
              <w:cnfStyle w:val="000000000000"/>
              <w:rPr>
                <w:rFonts w:ascii="Comic Sans MS" w:hAnsi="Comic Sans MS"/>
                <w:sz w:val="24"/>
                <w:szCs w:val="24"/>
                <w:lang w:eastAsia="ko-KR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Day </w:t>
            </w:r>
            <w:r w:rsidR="004958CC">
              <w:rPr>
                <w:rFonts w:ascii="Comic Sans MS" w:hAnsi="Comic Sans MS" w:hint="eastAsia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9300" w:type="dxa"/>
          </w:tcPr>
          <w:p w:rsidR="00096F64" w:rsidRDefault="004958CC" w:rsidP="00357AD8">
            <w:pPr>
              <w:cnfStyle w:val="000000000000"/>
              <w:rPr>
                <w:rFonts w:ascii="Comic Sans MS" w:hAnsi="Comic Sans MS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Debate day</w:t>
            </w:r>
          </w:p>
        </w:tc>
      </w:tr>
      <w:tr w:rsidR="00405CC9" w:rsidTr="00E444A1">
        <w:trPr>
          <w:cnfStyle w:val="000000100000"/>
          <w:trHeight w:val="447"/>
        </w:trPr>
        <w:tc>
          <w:tcPr>
            <w:cnfStyle w:val="001000000000"/>
            <w:tcW w:w="3555" w:type="dxa"/>
            <w:vMerge/>
          </w:tcPr>
          <w:p w:rsidR="00405CC9" w:rsidRPr="00603BC9" w:rsidRDefault="00405CC9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3" w:type="dxa"/>
          </w:tcPr>
          <w:p w:rsidR="00405CC9" w:rsidRDefault="00760DE6" w:rsidP="00357AD8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Week 2 </w:t>
            </w:r>
          </w:p>
          <w:p w:rsidR="00760DE6" w:rsidRDefault="00760DE6" w:rsidP="00357AD8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1</w:t>
            </w:r>
          </w:p>
        </w:tc>
        <w:tc>
          <w:tcPr>
            <w:tcW w:w="9300" w:type="dxa"/>
          </w:tcPr>
          <w:p w:rsidR="00096F64" w:rsidRDefault="004958CC" w:rsidP="00357AD8">
            <w:pPr>
              <w:cnfStyle w:val="000000100000"/>
              <w:rPr>
                <w:rFonts w:ascii="Comic Sans MS" w:hAnsi="Comic Sans MS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Round two of debates</w:t>
            </w:r>
            <w:r w:rsidR="00374B98">
              <w:rPr>
                <w:rFonts w:ascii="Comic Sans MS" w:hAnsi="Comic Sans MS" w:hint="eastAsia"/>
                <w:sz w:val="24"/>
                <w:szCs w:val="24"/>
                <w:lang w:eastAsia="ko-KR"/>
              </w:rPr>
              <w:t>. Topics will involve learning and school themes. They may include:</w:t>
            </w:r>
          </w:p>
          <w:p w:rsidR="00374B98" w:rsidRDefault="00374B98" w:rsidP="00374B98">
            <w:pPr>
              <w:pStyle w:val="ListParagraph"/>
              <w:numPr>
                <w:ilvl w:val="0"/>
                <w:numId w:val="13"/>
              </w:numPr>
              <w:cnfStyle w:val="000000100000"/>
              <w:rPr>
                <w:rFonts w:ascii="Comic Sans MS" w:hAnsi="Comic Sans MS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Teachers should not give out homework</w:t>
            </w:r>
          </w:p>
          <w:p w:rsidR="00405CC9" w:rsidRPr="00374B98" w:rsidRDefault="00374B98" w:rsidP="00357AD8">
            <w:pPr>
              <w:pStyle w:val="ListParagraph"/>
              <w:numPr>
                <w:ilvl w:val="0"/>
                <w:numId w:val="13"/>
              </w:numPr>
              <w:cnfStyle w:val="000000100000"/>
              <w:rPr>
                <w:rFonts w:ascii="Comic Sans MS" w:hAnsi="Comic Sans MS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Students should never be evaluated by testing</w:t>
            </w:r>
          </w:p>
        </w:tc>
      </w:tr>
      <w:tr w:rsidR="00374B98" w:rsidTr="00E444A1">
        <w:trPr>
          <w:trHeight w:val="447"/>
        </w:trPr>
        <w:tc>
          <w:tcPr>
            <w:cnfStyle w:val="001000000000"/>
            <w:tcW w:w="3555" w:type="dxa"/>
            <w:vMerge w:val="restart"/>
          </w:tcPr>
          <w:p w:rsidR="00374B98" w:rsidRPr="00603BC9" w:rsidRDefault="00374B98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3" w:type="dxa"/>
          </w:tcPr>
          <w:p w:rsidR="00374B98" w:rsidRDefault="00374B98" w:rsidP="00357AD8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 2</w:t>
            </w:r>
          </w:p>
          <w:p w:rsidR="00374B98" w:rsidRDefault="00374B98" w:rsidP="00357AD8">
            <w:pPr>
              <w:cnfStyle w:val="000000000000"/>
              <w:rPr>
                <w:rFonts w:ascii="Comic Sans MS" w:hAnsi="Comic Sans MS"/>
                <w:sz w:val="24"/>
                <w:szCs w:val="24"/>
                <w:lang w:eastAsia="ko-KR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2</w:t>
            </w: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-4</w:t>
            </w:r>
          </w:p>
        </w:tc>
        <w:tc>
          <w:tcPr>
            <w:tcW w:w="9300" w:type="dxa"/>
          </w:tcPr>
          <w:p w:rsidR="00374B98" w:rsidRDefault="00374B98" w:rsidP="00357AD8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Review the debate topics and format. Students will research and prepare</w:t>
            </w:r>
          </w:p>
        </w:tc>
      </w:tr>
      <w:tr w:rsidR="00374B98" w:rsidTr="00E444A1">
        <w:trPr>
          <w:cnfStyle w:val="000000100000"/>
          <w:trHeight w:val="447"/>
        </w:trPr>
        <w:tc>
          <w:tcPr>
            <w:cnfStyle w:val="001000000000"/>
            <w:tcW w:w="3555" w:type="dxa"/>
            <w:vMerge/>
          </w:tcPr>
          <w:p w:rsidR="00374B98" w:rsidRPr="00603BC9" w:rsidRDefault="00374B98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3" w:type="dxa"/>
          </w:tcPr>
          <w:p w:rsidR="00374B98" w:rsidRDefault="00374B98" w:rsidP="00357AD8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 2</w:t>
            </w:r>
          </w:p>
          <w:p w:rsidR="00374B98" w:rsidRDefault="00374B98" w:rsidP="00374B98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5</w:t>
            </w:r>
          </w:p>
        </w:tc>
        <w:tc>
          <w:tcPr>
            <w:tcW w:w="9300" w:type="dxa"/>
          </w:tcPr>
          <w:p w:rsidR="00374B98" w:rsidRDefault="00374B98" w:rsidP="00357AD8">
            <w:pPr>
              <w:cnfStyle w:val="000000100000"/>
              <w:rPr>
                <w:rFonts w:ascii="Comic Sans MS" w:hAnsi="Comic Sans MS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Debate Day</w:t>
            </w:r>
          </w:p>
        </w:tc>
      </w:tr>
      <w:tr w:rsidR="00405CC9" w:rsidTr="00F22B54">
        <w:trPr>
          <w:trHeight w:val="447"/>
        </w:trPr>
        <w:tc>
          <w:tcPr>
            <w:cnfStyle w:val="001000000000"/>
            <w:tcW w:w="3555" w:type="dxa"/>
          </w:tcPr>
          <w:p w:rsidR="00405CC9" w:rsidRPr="00603BC9" w:rsidRDefault="00405CC9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Reflection methods</w:t>
            </w:r>
          </w:p>
        </w:tc>
        <w:tc>
          <w:tcPr>
            <w:tcW w:w="11343" w:type="dxa"/>
            <w:gridSpan w:val="2"/>
          </w:tcPr>
          <w:p w:rsidR="00096F64" w:rsidRDefault="00374B98" w:rsidP="00357AD8">
            <w:pPr>
              <w:cnfStyle w:val="000000000000"/>
              <w:rPr>
                <w:rFonts w:ascii="Comic Sans MS" w:hAnsi="Comic Sans MS"/>
                <w:sz w:val="24"/>
                <w:szCs w:val="24"/>
                <w:lang w:eastAsia="ko-KR"/>
              </w:rPr>
            </w:pPr>
            <w:r>
              <w:rPr>
                <w:rFonts w:ascii="Comic Sans MS" w:hAnsi="Comic Sans MS" w:hint="eastAsia"/>
                <w:sz w:val="24"/>
                <w:szCs w:val="24"/>
                <w:lang w:eastAsia="ko-KR"/>
              </w:rPr>
              <w:t>Students will watch video of their debates and self rubric</w:t>
            </w:r>
          </w:p>
          <w:p w:rsidR="00405CC9" w:rsidRDefault="00405CC9" w:rsidP="00A445D0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82A45" w:rsidRDefault="00F82A45" w:rsidP="00603BC9">
      <w:pPr>
        <w:jc w:val="center"/>
        <w:rPr>
          <w:rFonts w:ascii="Comic Sans MS" w:hAnsi="Comic Sans MS"/>
          <w:sz w:val="24"/>
          <w:szCs w:val="24"/>
        </w:rPr>
      </w:pPr>
    </w:p>
    <w:p w:rsidR="00AB6F0F" w:rsidRDefault="00F82A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FC7D13" w:rsidRDefault="00FC7D13" w:rsidP="003533AF">
      <w:pPr>
        <w:pStyle w:val="Heading1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Appendix A – The Assignment as Posted on the </w:t>
      </w:r>
      <w:proofErr w:type="spellStart"/>
      <w:r>
        <w:rPr>
          <w:sz w:val="44"/>
          <w:szCs w:val="44"/>
        </w:rPr>
        <w:t>Wikipage</w:t>
      </w:r>
      <w:proofErr w:type="spellEnd"/>
    </w:p>
    <w:p w:rsidR="00374B98" w:rsidRPr="00374B98" w:rsidRDefault="00374B98" w:rsidP="00374B98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  <w:lang w:eastAsia="ko-KR"/>
        </w:rPr>
      </w:pPr>
      <w:r w:rsidRPr="00374B98">
        <w:rPr>
          <w:rFonts w:ascii="Comic Sans MS" w:hAnsi="Comic Sans MS"/>
          <w:color w:val="000000" w:themeColor="text1" w:themeShade="BF"/>
          <w:sz w:val="24"/>
          <w:szCs w:val="24"/>
          <w:lang w:eastAsia="ko-KR"/>
        </w:rPr>
        <w:t>Class Debates</w:t>
      </w:r>
    </w:p>
    <w:p w:rsidR="00530AD3" w:rsidRDefault="00374B98" w:rsidP="00374B98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  <w:lang w:eastAsia="ko-KR"/>
        </w:rPr>
      </w:pPr>
      <w:r w:rsidRPr="00374B98">
        <w:rPr>
          <w:rFonts w:ascii="Comic Sans MS" w:hAnsi="Comic Sans MS"/>
          <w:color w:val="000000" w:themeColor="text1" w:themeShade="BF"/>
          <w:sz w:val="24"/>
          <w:szCs w:val="24"/>
          <w:lang w:eastAsia="ko-KR"/>
        </w:rPr>
        <w:br/>
        <w:t>For each question, there will be a "Pro" and "Con" side. Basically, they argue for yes and no.</w:t>
      </w:r>
      <w:r w:rsidRPr="00374B98">
        <w:rPr>
          <w:rFonts w:ascii="Comic Sans MS" w:hAnsi="Comic Sans MS"/>
          <w:color w:val="000000" w:themeColor="text1" w:themeShade="BF"/>
          <w:sz w:val="24"/>
          <w:szCs w:val="24"/>
          <w:lang w:eastAsia="ko-KR"/>
        </w:rPr>
        <w:br/>
      </w:r>
      <w:r w:rsidRPr="00374B98">
        <w:rPr>
          <w:rFonts w:ascii="Comic Sans MS" w:hAnsi="Comic Sans MS"/>
          <w:color w:val="000000" w:themeColor="text1" w:themeShade="BF"/>
          <w:sz w:val="24"/>
          <w:szCs w:val="24"/>
          <w:lang w:eastAsia="ko-KR"/>
        </w:rPr>
        <w:br/>
        <w:t>Opening Statement - Each side gets two minutes to create an opening paragraph style statement that gets the audience 'hooked' to your side.</w:t>
      </w:r>
      <w:r w:rsidRPr="00374B98">
        <w:rPr>
          <w:rFonts w:ascii="Comic Sans MS" w:hAnsi="Comic Sans MS"/>
          <w:color w:val="000000" w:themeColor="text1" w:themeShade="BF"/>
          <w:sz w:val="24"/>
          <w:szCs w:val="24"/>
          <w:lang w:eastAsia="ko-KR"/>
        </w:rPr>
        <w:br/>
        <w:t>Pro (2 min</w:t>
      </w:r>
      <w:proofErr w:type="gramStart"/>
      <w:r w:rsidRPr="00374B98">
        <w:rPr>
          <w:rFonts w:ascii="Comic Sans MS" w:hAnsi="Comic Sans MS"/>
          <w:color w:val="000000" w:themeColor="text1" w:themeShade="BF"/>
          <w:sz w:val="24"/>
          <w:szCs w:val="24"/>
          <w:lang w:eastAsia="ko-KR"/>
        </w:rPr>
        <w:t>)</w:t>
      </w:r>
      <w:proofErr w:type="gramEnd"/>
      <w:r w:rsidRPr="00374B98">
        <w:rPr>
          <w:rFonts w:ascii="Comic Sans MS" w:hAnsi="Comic Sans MS"/>
          <w:color w:val="000000" w:themeColor="text1" w:themeShade="BF"/>
          <w:sz w:val="24"/>
          <w:szCs w:val="24"/>
          <w:lang w:eastAsia="ko-KR"/>
        </w:rPr>
        <w:br/>
        <w:t>Con (2 min)</w:t>
      </w:r>
      <w:r w:rsidRPr="00374B98">
        <w:rPr>
          <w:rFonts w:ascii="Comic Sans MS" w:hAnsi="Comic Sans MS"/>
          <w:color w:val="000000" w:themeColor="text1" w:themeShade="BF"/>
          <w:sz w:val="24"/>
          <w:szCs w:val="24"/>
          <w:lang w:eastAsia="ko-KR"/>
        </w:rPr>
        <w:br/>
        <w:t>1st Argument - Each side gets two minutes to make their first point and examples. This is like the first body paragraph in an essay where you make a statement and then give examples</w:t>
      </w:r>
      <w:r w:rsidRPr="00374B98">
        <w:rPr>
          <w:rFonts w:ascii="Comic Sans MS" w:hAnsi="Comic Sans MS"/>
          <w:color w:val="000000" w:themeColor="text1" w:themeShade="BF"/>
          <w:sz w:val="24"/>
          <w:szCs w:val="24"/>
          <w:lang w:eastAsia="ko-KR"/>
        </w:rPr>
        <w:br/>
        <w:t>Pro (2 min</w:t>
      </w:r>
      <w:proofErr w:type="gramStart"/>
      <w:r w:rsidRPr="00374B98">
        <w:rPr>
          <w:rFonts w:ascii="Comic Sans MS" w:hAnsi="Comic Sans MS"/>
          <w:color w:val="000000" w:themeColor="text1" w:themeShade="BF"/>
          <w:sz w:val="24"/>
          <w:szCs w:val="24"/>
          <w:lang w:eastAsia="ko-KR"/>
        </w:rPr>
        <w:t>)</w:t>
      </w:r>
      <w:proofErr w:type="gramEnd"/>
      <w:r w:rsidRPr="00374B98">
        <w:rPr>
          <w:rFonts w:ascii="Comic Sans MS" w:hAnsi="Comic Sans MS"/>
          <w:color w:val="000000" w:themeColor="text1" w:themeShade="BF"/>
          <w:sz w:val="24"/>
          <w:szCs w:val="24"/>
          <w:lang w:eastAsia="ko-KR"/>
        </w:rPr>
        <w:br/>
        <w:t>Con (2 min)</w:t>
      </w:r>
      <w:r w:rsidRPr="00374B98">
        <w:rPr>
          <w:rFonts w:ascii="Comic Sans MS" w:hAnsi="Comic Sans MS"/>
          <w:color w:val="000000" w:themeColor="text1" w:themeShade="BF"/>
          <w:sz w:val="24"/>
          <w:szCs w:val="24"/>
          <w:lang w:eastAsia="ko-KR"/>
        </w:rPr>
        <w:br/>
        <w:t>2nd Argument - The second point and examples, but this time the con side begins. This is like the second body paragraph.</w:t>
      </w:r>
      <w:r w:rsidRPr="00374B98">
        <w:rPr>
          <w:rFonts w:ascii="Comic Sans MS" w:hAnsi="Comic Sans MS"/>
          <w:color w:val="000000" w:themeColor="text1" w:themeShade="BF"/>
          <w:sz w:val="24"/>
          <w:szCs w:val="24"/>
          <w:lang w:eastAsia="ko-KR"/>
        </w:rPr>
        <w:br/>
        <w:t>Con (2 min)</w:t>
      </w:r>
      <w:r w:rsidRPr="00374B98">
        <w:rPr>
          <w:rFonts w:ascii="Comic Sans MS" w:hAnsi="Comic Sans MS"/>
          <w:color w:val="000000" w:themeColor="text1" w:themeShade="BF"/>
          <w:sz w:val="24"/>
          <w:szCs w:val="24"/>
          <w:lang w:eastAsia="ko-KR"/>
        </w:rPr>
        <w:br/>
        <w:t>Pro (2 min)</w:t>
      </w:r>
      <w:r w:rsidRPr="00374B98">
        <w:rPr>
          <w:rFonts w:ascii="Comic Sans MS" w:hAnsi="Comic Sans MS"/>
          <w:color w:val="000000" w:themeColor="text1" w:themeShade="BF"/>
          <w:sz w:val="24"/>
          <w:szCs w:val="24"/>
          <w:lang w:eastAsia="ko-KR"/>
        </w:rPr>
        <w:br/>
        <w:t>3rd Argument - The third point and examples</w:t>
      </w:r>
      <w:r w:rsidRPr="00374B98">
        <w:rPr>
          <w:rFonts w:ascii="Comic Sans MS" w:hAnsi="Comic Sans MS"/>
          <w:color w:val="000000" w:themeColor="text1" w:themeShade="BF"/>
          <w:sz w:val="24"/>
          <w:szCs w:val="24"/>
          <w:lang w:eastAsia="ko-KR"/>
        </w:rPr>
        <w:br/>
        <w:t>Pro (2 min)</w:t>
      </w:r>
      <w:r w:rsidRPr="00374B98">
        <w:rPr>
          <w:rFonts w:ascii="Comic Sans MS" w:hAnsi="Comic Sans MS"/>
          <w:color w:val="000000" w:themeColor="text1" w:themeShade="BF"/>
          <w:sz w:val="24"/>
          <w:szCs w:val="24"/>
          <w:lang w:eastAsia="ko-KR"/>
        </w:rPr>
        <w:br/>
        <w:t>Con (2 Min)</w:t>
      </w:r>
      <w:r w:rsidRPr="00374B98">
        <w:rPr>
          <w:rFonts w:ascii="Comic Sans MS" w:hAnsi="Comic Sans MS"/>
          <w:color w:val="000000" w:themeColor="text1" w:themeShade="BF"/>
          <w:sz w:val="24"/>
          <w:szCs w:val="24"/>
          <w:lang w:eastAsia="ko-KR"/>
        </w:rPr>
        <w:br/>
        <w:t>Conference - Break for 2 minutes for conference-Each side prepares rebuttal</w:t>
      </w:r>
      <w:r w:rsidRPr="00374B98">
        <w:rPr>
          <w:rFonts w:ascii="Comic Sans MS" w:hAnsi="Comic Sans MS"/>
          <w:color w:val="000000" w:themeColor="text1" w:themeShade="BF"/>
          <w:sz w:val="24"/>
          <w:szCs w:val="24"/>
          <w:lang w:eastAsia="ko-KR"/>
        </w:rPr>
        <w:br/>
        <w:t>Rebuttal - Each side discusses the other side's arguments and rejects them</w:t>
      </w:r>
      <w:r w:rsidRPr="00374B98">
        <w:rPr>
          <w:rFonts w:ascii="Comic Sans MS" w:hAnsi="Comic Sans MS"/>
          <w:color w:val="000000" w:themeColor="text1" w:themeShade="BF"/>
          <w:sz w:val="24"/>
          <w:szCs w:val="24"/>
          <w:lang w:eastAsia="ko-KR"/>
        </w:rPr>
        <w:br/>
        <w:t>Con (2 min)</w:t>
      </w:r>
      <w:r w:rsidRPr="00374B98">
        <w:rPr>
          <w:rFonts w:ascii="Comic Sans MS" w:hAnsi="Comic Sans MS"/>
          <w:color w:val="000000" w:themeColor="text1" w:themeShade="BF"/>
          <w:sz w:val="24"/>
          <w:szCs w:val="24"/>
          <w:lang w:eastAsia="ko-KR"/>
        </w:rPr>
        <w:br/>
        <w:t>Pro (2 min)</w:t>
      </w:r>
      <w:r w:rsidRPr="00374B98">
        <w:rPr>
          <w:rFonts w:ascii="Comic Sans MS" w:hAnsi="Comic Sans MS"/>
          <w:color w:val="000000" w:themeColor="text1" w:themeShade="BF"/>
          <w:sz w:val="24"/>
          <w:szCs w:val="24"/>
          <w:lang w:eastAsia="ko-KR"/>
        </w:rPr>
        <w:br/>
        <w:t>Closing statement - Like the end paragraph in an essay, this is where you finish and make sure the audience is on your side</w:t>
      </w:r>
      <w:r w:rsidRPr="00374B98">
        <w:rPr>
          <w:rFonts w:ascii="Comic Sans MS" w:hAnsi="Comic Sans MS"/>
          <w:color w:val="000000" w:themeColor="text1" w:themeShade="BF"/>
          <w:sz w:val="24"/>
          <w:szCs w:val="24"/>
          <w:lang w:eastAsia="ko-KR"/>
        </w:rPr>
        <w:br/>
        <w:t>Con (2 min)</w:t>
      </w:r>
      <w:r w:rsidRPr="00374B98">
        <w:rPr>
          <w:rFonts w:ascii="Comic Sans MS" w:hAnsi="Comic Sans MS"/>
          <w:color w:val="000000" w:themeColor="text1" w:themeShade="BF"/>
          <w:sz w:val="24"/>
          <w:szCs w:val="24"/>
          <w:lang w:eastAsia="ko-KR"/>
        </w:rPr>
        <w:br/>
        <w:t>Pro (2 min)</w:t>
      </w:r>
      <w:r w:rsidR="00530AD3">
        <w:rPr>
          <w:rFonts w:ascii="Comic Sans MS" w:hAnsi="Comic Sans MS"/>
          <w:color w:val="000000" w:themeColor="text1" w:themeShade="BF"/>
          <w:sz w:val="24"/>
          <w:szCs w:val="24"/>
          <w:lang w:eastAsia="ko-KR"/>
        </w:rPr>
        <w:t xml:space="preserve">              </w:t>
      </w:r>
    </w:p>
    <w:p w:rsidR="00530AD3" w:rsidRPr="00530AD3" w:rsidRDefault="00530AD3" w:rsidP="00B30955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  <w:lang w:eastAsia="ko-KR"/>
        </w:rPr>
      </w:pPr>
      <w:r>
        <w:rPr>
          <w:rFonts w:ascii="Comic Sans MS" w:hAnsi="Comic Sans MS"/>
          <w:color w:val="000000" w:themeColor="text1" w:themeShade="BF"/>
          <w:sz w:val="24"/>
          <w:szCs w:val="24"/>
          <w:lang w:eastAsia="ko-KR"/>
        </w:rPr>
        <w:t xml:space="preserve">             </w:t>
      </w:r>
    </w:p>
    <w:p w:rsidR="00FC7D13" w:rsidRPr="00374B98" w:rsidRDefault="00FC7D13" w:rsidP="00374B98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  <w:lang w:eastAsia="ko-KR"/>
        </w:rPr>
      </w:pPr>
    </w:p>
    <w:p w:rsidR="007256A6" w:rsidRDefault="007256A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</w:rPr>
      </w:pPr>
      <w:r>
        <w:rPr>
          <w:sz w:val="44"/>
          <w:szCs w:val="44"/>
        </w:rPr>
        <w:br w:type="page"/>
      </w:r>
    </w:p>
    <w:p w:rsidR="00F82A45" w:rsidRDefault="00AB6F0F" w:rsidP="00530AD3">
      <w:pPr>
        <w:pStyle w:val="Heading1"/>
        <w:jc w:val="center"/>
        <w:rPr>
          <w:rFonts w:eastAsia="Malgun Gothic"/>
          <w:sz w:val="44"/>
          <w:szCs w:val="44"/>
          <w:lang w:eastAsia="ko-KR"/>
        </w:rPr>
      </w:pPr>
      <w:r>
        <w:rPr>
          <w:sz w:val="44"/>
          <w:szCs w:val="44"/>
        </w:rPr>
        <w:lastRenderedPageBreak/>
        <w:t xml:space="preserve">Appendix </w:t>
      </w:r>
      <w:r w:rsidR="0048447C">
        <w:rPr>
          <w:sz w:val="44"/>
          <w:szCs w:val="44"/>
        </w:rPr>
        <w:t>B</w:t>
      </w:r>
      <w:r>
        <w:rPr>
          <w:sz w:val="44"/>
          <w:szCs w:val="44"/>
        </w:rPr>
        <w:t xml:space="preserve"> – </w:t>
      </w:r>
      <w:r w:rsidR="00374B98">
        <w:rPr>
          <w:rFonts w:eastAsia="Malgun Gothic" w:hint="eastAsia"/>
          <w:sz w:val="44"/>
          <w:szCs w:val="44"/>
          <w:lang w:eastAsia="ko-KR"/>
        </w:rPr>
        <w:t>Debate</w:t>
      </w:r>
      <w:r w:rsidR="00F82A45">
        <w:rPr>
          <w:sz w:val="44"/>
          <w:szCs w:val="44"/>
        </w:rPr>
        <w:t xml:space="preserve"> Rubric</w:t>
      </w:r>
    </w:p>
    <w:tbl>
      <w:tblPr>
        <w:tblW w:w="145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08"/>
        <w:gridCol w:w="2581"/>
        <w:gridCol w:w="2585"/>
        <w:gridCol w:w="2585"/>
        <w:gridCol w:w="2786"/>
      </w:tblGrid>
      <w:tr w:rsidR="00374B98" w:rsidTr="00204DD6">
        <w:trPr>
          <w:trHeight w:val="405"/>
          <w:tblCellSpacing w:w="7" w:type="dxa"/>
        </w:trPr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4B98" w:rsidRPr="00204DD6" w:rsidRDefault="00374B98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> </w:t>
            </w:r>
            <w:r w:rsidRPr="00204DD6">
              <w:rPr>
                <w:rFonts w:ascii="Comic Sans MS" w:hAnsi="Comic Sans MS" w:hint="eastAsia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4B98" w:rsidRPr="00204DD6" w:rsidRDefault="00374B98" w:rsidP="00204DD6">
            <w:pPr>
              <w:pStyle w:val="NormalWeb"/>
              <w:spacing w:before="0" w:beforeAutospacing="0" w:after="0" w:afterAutospacing="0"/>
              <w:jc w:val="center"/>
              <w:rPr>
                <w:rFonts w:ascii="Comic Sans MS" w:eastAsia="Batang" w:hAnsi="Comic Sans MS" w:cstheme="minorBidi"/>
                <w:lang w:eastAsia="ko-KR" w:bidi="ar-SA"/>
              </w:rPr>
            </w:pPr>
            <w:r w:rsidRPr="00204DD6">
              <w:rPr>
                <w:rFonts w:ascii="Comic Sans MS" w:eastAsia="Batang" w:hAnsi="Comic Sans MS" w:cstheme="minorBidi"/>
                <w:lang w:eastAsia="ko-KR" w:bidi="ar-SA"/>
              </w:rPr>
              <w:t>Levels of Performance</w:t>
            </w:r>
          </w:p>
        </w:tc>
      </w:tr>
      <w:tr w:rsidR="00374B98" w:rsidTr="00204DD6">
        <w:trPr>
          <w:trHeight w:val="405"/>
          <w:tblCellSpacing w:w="7" w:type="dxa"/>
        </w:trPr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4B98" w:rsidRPr="00204DD6" w:rsidRDefault="00374B98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>Criteria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4B98" w:rsidRPr="00204DD6" w:rsidRDefault="00374B98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4B98" w:rsidRPr="00204DD6" w:rsidRDefault="00374B98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4B98" w:rsidRPr="00204DD6" w:rsidRDefault="00374B98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4B98" w:rsidRPr="00204DD6" w:rsidRDefault="00374B98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>4</w:t>
            </w:r>
          </w:p>
        </w:tc>
      </w:tr>
      <w:tr w:rsidR="00374B98" w:rsidTr="00204DD6">
        <w:trPr>
          <w:trHeight w:val="405"/>
          <w:tblCellSpacing w:w="7" w:type="dxa"/>
        </w:trPr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4B98" w:rsidRPr="00204DD6" w:rsidRDefault="00374B98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 xml:space="preserve">1. Organization and Clarity: </w:t>
            </w:r>
          </w:p>
          <w:p w:rsidR="00374B98" w:rsidRPr="00204DD6" w:rsidRDefault="00374B98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>Viewpoints and responses are outlined both clearly and orderly.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4B98" w:rsidRPr="00204DD6" w:rsidRDefault="00374B98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>Unclear in most parts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4B98" w:rsidRPr="00204DD6" w:rsidRDefault="00374B98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>Clear in some parts but not over all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4B98" w:rsidRPr="00204DD6" w:rsidRDefault="00374B98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>Most clear and orderly in all parts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4B98" w:rsidRPr="00204DD6" w:rsidRDefault="00374B98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>Completely clear and orderly presentation</w:t>
            </w:r>
          </w:p>
        </w:tc>
      </w:tr>
      <w:tr w:rsidR="00374B98" w:rsidTr="00204DD6">
        <w:trPr>
          <w:trHeight w:val="405"/>
          <w:tblCellSpacing w:w="7" w:type="dxa"/>
        </w:trPr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4B98" w:rsidRPr="00204DD6" w:rsidRDefault="00374B98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 xml:space="preserve">2. Use of Arguments: </w:t>
            </w:r>
          </w:p>
          <w:p w:rsidR="00374B98" w:rsidRPr="00204DD6" w:rsidRDefault="00374B98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>Reasons are given to support viewpoint.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4B98" w:rsidRPr="00204DD6" w:rsidRDefault="00374B98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>Few or no relevant reasons given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4B98" w:rsidRPr="00204DD6" w:rsidRDefault="00374B98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>Some relevant reasons given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4B98" w:rsidRPr="00204DD6" w:rsidRDefault="00374B98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>Most reasons given: most relevant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4B98" w:rsidRPr="00204DD6" w:rsidRDefault="00374B98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>Most relevant reasons given in support</w:t>
            </w:r>
          </w:p>
        </w:tc>
      </w:tr>
      <w:tr w:rsidR="00374B98" w:rsidTr="00204DD6">
        <w:trPr>
          <w:trHeight w:val="405"/>
          <w:tblCellSpacing w:w="7" w:type="dxa"/>
        </w:trPr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4B98" w:rsidRPr="00204DD6" w:rsidRDefault="00374B98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 xml:space="preserve">3. Use of Examples and Facts: </w:t>
            </w:r>
          </w:p>
          <w:p w:rsidR="00374B98" w:rsidRPr="00204DD6" w:rsidRDefault="00374B98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>Examples and facts are given to support reasons.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4B98" w:rsidRPr="00204DD6" w:rsidRDefault="00374B98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>Few or no relevant supporting examples/facts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4B98" w:rsidRPr="00204DD6" w:rsidRDefault="00374B98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>Some relevant examples/facts given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4B98" w:rsidRPr="00204DD6" w:rsidRDefault="00374B98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>Many examples/facts given: most relevant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4B98" w:rsidRPr="00204DD6" w:rsidRDefault="00374B98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>Many relevant supporting examples and facts given</w:t>
            </w:r>
          </w:p>
        </w:tc>
      </w:tr>
      <w:tr w:rsidR="00374B98" w:rsidTr="00204DD6">
        <w:trPr>
          <w:trHeight w:val="405"/>
          <w:tblCellSpacing w:w="7" w:type="dxa"/>
        </w:trPr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4B98" w:rsidRPr="00204DD6" w:rsidRDefault="00374B98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 xml:space="preserve">4. Use of Rebuttal: </w:t>
            </w:r>
          </w:p>
          <w:p w:rsidR="00374B98" w:rsidRPr="00204DD6" w:rsidRDefault="00374B98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>Arguments made by the other teams are responded to and dealt with effectively.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4B98" w:rsidRPr="00204DD6" w:rsidRDefault="00374B98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>No effective counter-arguments made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4B98" w:rsidRPr="00204DD6" w:rsidRDefault="00374B98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>Few effective counter-arguments made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4B98" w:rsidRPr="00204DD6" w:rsidRDefault="00374B98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>Some effective counter-arguments made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4B98" w:rsidRPr="00204DD6" w:rsidRDefault="00374B98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>Many effective counter-arguments made</w:t>
            </w:r>
          </w:p>
        </w:tc>
      </w:tr>
      <w:tr w:rsidR="00204DD6" w:rsidTr="00204DD6">
        <w:trPr>
          <w:trHeight w:val="405"/>
          <w:tblCellSpacing w:w="7" w:type="dxa"/>
        </w:trPr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04DD6" w:rsidRPr="00204DD6" w:rsidRDefault="00204DD6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 xml:space="preserve">5. Presentation Style: </w:t>
            </w:r>
          </w:p>
          <w:p w:rsidR="00204DD6" w:rsidRPr="00204DD6" w:rsidRDefault="00204DD6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>Tone of voice, use of gestures, and level of enthusiasm are convincing to audience.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04DD6" w:rsidRPr="00204DD6" w:rsidRDefault="00204DD6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>Few style features were used; not convincingly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04DD6" w:rsidRPr="00204DD6" w:rsidRDefault="00204DD6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>Few style features were used convincingly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04DD6" w:rsidRPr="00204DD6" w:rsidRDefault="00204DD6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>All style features were used, most convincingly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04DD6" w:rsidRPr="00204DD6" w:rsidRDefault="00204DD6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/>
                <w:sz w:val="24"/>
                <w:szCs w:val="24"/>
                <w:lang w:eastAsia="ko-KR"/>
              </w:rPr>
              <w:t>All style features were used convincingly</w:t>
            </w:r>
          </w:p>
        </w:tc>
      </w:tr>
      <w:tr w:rsidR="00204DD6" w:rsidTr="00204DD6">
        <w:trPr>
          <w:trHeight w:val="405"/>
          <w:tblCellSpacing w:w="7" w:type="dxa"/>
        </w:trPr>
        <w:tc>
          <w:tcPr>
            <w:tcW w:w="499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04DD6" w:rsidRDefault="00204DD6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  <w:r w:rsidRPr="00204DD6">
              <w:rPr>
                <w:rFonts w:ascii="Comic Sans MS" w:hAnsi="Comic Sans MS" w:hint="eastAsia"/>
                <w:sz w:val="24"/>
                <w:szCs w:val="24"/>
                <w:lang w:eastAsia="ko-KR"/>
              </w:rPr>
              <w:t>Comments</w:t>
            </w:r>
          </w:p>
          <w:p w:rsidR="00204DD6" w:rsidRDefault="00204DD6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</w:p>
          <w:p w:rsidR="00204DD6" w:rsidRDefault="00204DD6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</w:p>
          <w:p w:rsidR="00204DD6" w:rsidRPr="00204DD6" w:rsidRDefault="00204DD6" w:rsidP="00204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eastAsia="ko-KR"/>
              </w:rPr>
            </w:pPr>
          </w:p>
        </w:tc>
      </w:tr>
    </w:tbl>
    <w:p w:rsidR="00374B98" w:rsidRDefault="00374B98" w:rsidP="00374B98">
      <w:pPr>
        <w:rPr>
          <w:lang w:eastAsia="ko-KR"/>
        </w:rPr>
      </w:pPr>
    </w:p>
    <w:p w:rsidR="00204DD6" w:rsidRDefault="00204DD6" w:rsidP="00374B98">
      <w:pPr>
        <w:rPr>
          <w:lang w:eastAsia="ko-KR"/>
        </w:rPr>
      </w:pPr>
    </w:p>
    <w:p w:rsidR="00F82A45" w:rsidRPr="00204DD6" w:rsidRDefault="00F82A45" w:rsidP="00204DD6">
      <w:pPr>
        <w:rPr>
          <w:lang w:eastAsia="ko-KR"/>
        </w:rPr>
      </w:pPr>
      <w:bookmarkStart w:id="0" w:name="8f07aae0f4dee38ab220a63b698eabdc473e2bf3"/>
      <w:bookmarkStart w:id="1" w:name="1"/>
      <w:bookmarkEnd w:id="0"/>
      <w:bookmarkEnd w:id="1"/>
    </w:p>
    <w:p w:rsidR="00A445D0" w:rsidRDefault="00A445D0" w:rsidP="00A445D0">
      <w:pPr>
        <w:pStyle w:val="Heading1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Appendix </w:t>
      </w:r>
      <w:r w:rsidR="00096F64">
        <w:rPr>
          <w:sz w:val="44"/>
          <w:szCs w:val="44"/>
        </w:rPr>
        <w:t>C</w:t>
      </w:r>
      <w:r>
        <w:rPr>
          <w:sz w:val="44"/>
          <w:szCs w:val="44"/>
        </w:rPr>
        <w:t xml:space="preserve"> – Self </w:t>
      </w:r>
      <w:r w:rsidR="00767A9B">
        <w:rPr>
          <w:sz w:val="44"/>
          <w:szCs w:val="44"/>
        </w:rPr>
        <w:t>Reflection</w:t>
      </w:r>
      <w:r w:rsidR="00530AD3">
        <w:rPr>
          <w:sz w:val="44"/>
          <w:szCs w:val="44"/>
        </w:rPr>
        <w:t xml:space="preserve"> When Watching Video of Speeches</w:t>
      </w:r>
    </w:p>
    <w:p w:rsidR="00A445D0" w:rsidRDefault="00A445D0" w:rsidP="00A445D0"/>
    <w:p w:rsidR="00767A9B" w:rsidRDefault="00B51F46" w:rsidP="00767A9B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 xml:space="preserve">Watch the video and fill out </w:t>
      </w:r>
      <w:r w:rsidR="00204DD6">
        <w:rPr>
          <w:rFonts w:ascii="Comic Sans MS" w:hAnsi="Comic Sans MS" w:hint="eastAsia"/>
          <w:color w:val="000000" w:themeColor="text1" w:themeShade="BF"/>
          <w:sz w:val="24"/>
          <w:szCs w:val="24"/>
          <w:lang w:eastAsia="ko-KR"/>
        </w:rPr>
        <w:t>debate</w:t>
      </w:r>
      <w:r>
        <w:rPr>
          <w:rFonts w:ascii="Comic Sans MS" w:hAnsi="Comic Sans MS"/>
          <w:color w:val="000000" w:themeColor="text1" w:themeShade="BF"/>
          <w:sz w:val="24"/>
          <w:szCs w:val="24"/>
        </w:rPr>
        <w:t xml:space="preserve"> rubric for yourself.</w:t>
      </w:r>
    </w:p>
    <w:p w:rsidR="00B51F46" w:rsidRDefault="00B51F46" w:rsidP="00B51F46">
      <w:pPr>
        <w:pStyle w:val="ListParagraph"/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</w:p>
    <w:p w:rsidR="00B51F46" w:rsidRDefault="00B51F46" w:rsidP="00B51F46">
      <w:pPr>
        <w:pStyle w:val="ListParagraph"/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On the back of the rubric, please fill out the following:</w:t>
      </w:r>
    </w:p>
    <w:p w:rsidR="00096F64" w:rsidRDefault="00B51F46" w:rsidP="00767A9B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What are two things you think that you did well and one thing that you think you could improve on?</w:t>
      </w:r>
    </w:p>
    <w:p w:rsidR="00096F64" w:rsidRDefault="00B51F46" w:rsidP="00767A9B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What strategies will you use to ensure that you can improve on the next speech? Please answer this in three or more sentences</w:t>
      </w:r>
    </w:p>
    <w:p w:rsidR="00B51F46" w:rsidRDefault="00B51F46" w:rsidP="00767A9B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Please ask one friend to watch your speech. What did they say?  Your friend should give you at least one positive and one negative thing to work on.</w:t>
      </w:r>
    </w:p>
    <w:p w:rsidR="00096F64" w:rsidRPr="00767A9B" w:rsidRDefault="00096F64" w:rsidP="00B51F46">
      <w:pPr>
        <w:pStyle w:val="ListParagraph"/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</w:p>
    <w:p w:rsidR="00A445D0" w:rsidRPr="00AB6F0F" w:rsidRDefault="00A445D0" w:rsidP="00C33416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</w:p>
    <w:sectPr w:rsidR="00A445D0" w:rsidRPr="00AB6F0F" w:rsidSect="00603B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EEE"/>
    <w:multiLevelType w:val="hybridMultilevel"/>
    <w:tmpl w:val="53508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1377"/>
    <w:multiLevelType w:val="hybridMultilevel"/>
    <w:tmpl w:val="2A38EAFC"/>
    <w:lvl w:ilvl="0" w:tplc="60D2D896">
      <w:start w:val="1"/>
      <w:numFmt w:val="bullet"/>
      <w:lvlText w:val=""/>
      <w:lvlJc w:val="left"/>
      <w:pPr>
        <w:tabs>
          <w:tab w:val="num" w:pos="142"/>
        </w:tabs>
        <w:ind w:left="397" w:hanging="255"/>
      </w:pPr>
      <w:rPr>
        <w:rFonts w:ascii="Wingdings" w:hAnsi="Wingdings" w:hint="default"/>
      </w:rPr>
    </w:lvl>
    <w:lvl w:ilvl="1" w:tplc="5ACA81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SimSun" w:hAnsi="Century Gothic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7381E"/>
    <w:multiLevelType w:val="hybridMultilevel"/>
    <w:tmpl w:val="FEB050F2"/>
    <w:lvl w:ilvl="0" w:tplc="FFFFFFFF">
      <w:start w:val="1"/>
      <w:numFmt w:val="bullet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7268E"/>
    <w:multiLevelType w:val="hybridMultilevel"/>
    <w:tmpl w:val="6B7E5654"/>
    <w:lvl w:ilvl="0" w:tplc="EE76D75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000000" w:themeColor="tex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40AC9"/>
    <w:multiLevelType w:val="hybridMultilevel"/>
    <w:tmpl w:val="E27C40EC"/>
    <w:lvl w:ilvl="0" w:tplc="6CC42BAE">
      <w:start w:val="1"/>
      <w:numFmt w:val="bullet"/>
      <w:lvlText w:val=""/>
      <w:lvlJc w:val="left"/>
      <w:pPr>
        <w:tabs>
          <w:tab w:val="num" w:pos="144"/>
        </w:tabs>
        <w:ind w:left="425" w:hanging="281"/>
      </w:pPr>
      <w:rPr>
        <w:rFonts w:ascii="Wingdings" w:hAnsi="Wingdings" w:hint="default"/>
      </w:rPr>
    </w:lvl>
    <w:lvl w:ilvl="1" w:tplc="60D2D896">
      <w:start w:val="1"/>
      <w:numFmt w:val="bullet"/>
      <w:lvlText w:val=""/>
      <w:lvlJc w:val="left"/>
      <w:pPr>
        <w:tabs>
          <w:tab w:val="num" w:pos="1092"/>
        </w:tabs>
        <w:ind w:left="1347" w:hanging="255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5">
    <w:nsid w:val="4A101F29"/>
    <w:multiLevelType w:val="hybridMultilevel"/>
    <w:tmpl w:val="F83001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942ED"/>
    <w:multiLevelType w:val="hybridMultilevel"/>
    <w:tmpl w:val="C694CA06"/>
    <w:lvl w:ilvl="0" w:tplc="6CC42BAE">
      <w:start w:val="1"/>
      <w:numFmt w:val="bullet"/>
      <w:lvlText w:val=""/>
      <w:lvlJc w:val="left"/>
      <w:pPr>
        <w:tabs>
          <w:tab w:val="num" w:pos="144"/>
        </w:tabs>
        <w:ind w:left="425" w:hanging="281"/>
      </w:pPr>
      <w:rPr>
        <w:rFonts w:ascii="Wingdings" w:hAnsi="Wingdings" w:hint="default"/>
      </w:rPr>
    </w:lvl>
    <w:lvl w:ilvl="1" w:tplc="60D2D896">
      <w:start w:val="1"/>
      <w:numFmt w:val="bullet"/>
      <w:lvlText w:val=""/>
      <w:lvlJc w:val="left"/>
      <w:pPr>
        <w:tabs>
          <w:tab w:val="num" w:pos="1092"/>
        </w:tabs>
        <w:ind w:left="1347" w:hanging="255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7">
    <w:nsid w:val="5C35268C"/>
    <w:multiLevelType w:val="hybridMultilevel"/>
    <w:tmpl w:val="AD482B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67162"/>
    <w:multiLevelType w:val="hybridMultilevel"/>
    <w:tmpl w:val="FC18C790"/>
    <w:lvl w:ilvl="0" w:tplc="5BEE20BE">
      <w:start w:val="1"/>
      <w:numFmt w:val="bullet"/>
      <w:lvlText w:val=""/>
      <w:lvlJc w:val="left"/>
      <w:pPr>
        <w:tabs>
          <w:tab w:val="num" w:pos="142"/>
        </w:tabs>
        <w:ind w:left="397" w:hanging="255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463057"/>
    <w:multiLevelType w:val="hybridMultilevel"/>
    <w:tmpl w:val="4E882584"/>
    <w:lvl w:ilvl="0" w:tplc="D66ED8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000000" w:themeColor="tex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63B14"/>
    <w:multiLevelType w:val="hybridMultilevel"/>
    <w:tmpl w:val="5D66A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856D9"/>
    <w:multiLevelType w:val="hybridMultilevel"/>
    <w:tmpl w:val="ABC890A0"/>
    <w:lvl w:ilvl="0" w:tplc="FFFFFFFF">
      <w:start w:val="1"/>
      <w:numFmt w:val="bullet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A8675D"/>
    <w:multiLevelType w:val="hybridMultilevel"/>
    <w:tmpl w:val="0A3CE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12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03BC9"/>
    <w:rsid w:val="000146E8"/>
    <w:rsid w:val="0001657B"/>
    <w:rsid w:val="00034D5A"/>
    <w:rsid w:val="00096F64"/>
    <w:rsid w:val="00097B4A"/>
    <w:rsid w:val="000F1B50"/>
    <w:rsid w:val="001110D2"/>
    <w:rsid w:val="001133EC"/>
    <w:rsid w:val="001236C5"/>
    <w:rsid w:val="00150099"/>
    <w:rsid w:val="00204DD6"/>
    <w:rsid w:val="00234AD1"/>
    <w:rsid w:val="0028733C"/>
    <w:rsid w:val="00313F1A"/>
    <w:rsid w:val="003533AF"/>
    <w:rsid w:val="00374B98"/>
    <w:rsid w:val="003B6E66"/>
    <w:rsid w:val="00405CC9"/>
    <w:rsid w:val="0048447C"/>
    <w:rsid w:val="004958CC"/>
    <w:rsid w:val="004F6E09"/>
    <w:rsid w:val="00530AD3"/>
    <w:rsid w:val="005C4EC9"/>
    <w:rsid w:val="005D17E0"/>
    <w:rsid w:val="00603BC9"/>
    <w:rsid w:val="00636B24"/>
    <w:rsid w:val="00676254"/>
    <w:rsid w:val="007256A6"/>
    <w:rsid w:val="00760DE6"/>
    <w:rsid w:val="00767A9B"/>
    <w:rsid w:val="007B5A7B"/>
    <w:rsid w:val="007F0D46"/>
    <w:rsid w:val="00864562"/>
    <w:rsid w:val="00872ECB"/>
    <w:rsid w:val="008C2E56"/>
    <w:rsid w:val="00941CA3"/>
    <w:rsid w:val="00A30296"/>
    <w:rsid w:val="00A445D0"/>
    <w:rsid w:val="00AB6F0F"/>
    <w:rsid w:val="00B30955"/>
    <w:rsid w:val="00B51F46"/>
    <w:rsid w:val="00C33416"/>
    <w:rsid w:val="00CB75BE"/>
    <w:rsid w:val="00CF39F1"/>
    <w:rsid w:val="00D73049"/>
    <w:rsid w:val="00DB2E98"/>
    <w:rsid w:val="00E17B81"/>
    <w:rsid w:val="00E444A1"/>
    <w:rsid w:val="00E80444"/>
    <w:rsid w:val="00EB3541"/>
    <w:rsid w:val="00EE20FA"/>
    <w:rsid w:val="00F22B54"/>
    <w:rsid w:val="00F32C0A"/>
    <w:rsid w:val="00F641FE"/>
    <w:rsid w:val="00F82A45"/>
    <w:rsid w:val="00FC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EC"/>
  </w:style>
  <w:style w:type="paragraph" w:styleId="Heading1">
    <w:name w:val="heading 1"/>
    <w:basedOn w:val="Normal"/>
    <w:next w:val="Normal"/>
    <w:link w:val="Heading1Char"/>
    <w:uiPriority w:val="9"/>
    <w:qFormat/>
    <w:rsid w:val="00603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LightShading1">
    <w:name w:val="Light Shading1"/>
    <w:basedOn w:val="TableNormal"/>
    <w:uiPriority w:val="60"/>
    <w:rsid w:val="00234A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804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3416"/>
  </w:style>
  <w:style w:type="paragraph" w:customStyle="1" w:styleId="c0">
    <w:name w:val="c0"/>
    <w:basedOn w:val="Normal"/>
    <w:rsid w:val="00F8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 w:bidi="th-TH"/>
    </w:rPr>
  </w:style>
  <w:style w:type="character" w:customStyle="1" w:styleId="c7">
    <w:name w:val="c7"/>
    <w:basedOn w:val="DefaultParagraphFont"/>
    <w:rsid w:val="00F82A45"/>
  </w:style>
  <w:style w:type="paragraph" w:customStyle="1" w:styleId="c1">
    <w:name w:val="c1"/>
    <w:basedOn w:val="Normal"/>
    <w:rsid w:val="00F8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 w:bidi="th-TH"/>
    </w:rPr>
  </w:style>
  <w:style w:type="character" w:customStyle="1" w:styleId="c2">
    <w:name w:val="c2"/>
    <w:basedOn w:val="DefaultParagraphFont"/>
    <w:rsid w:val="00F82A45"/>
  </w:style>
  <w:style w:type="table" w:customStyle="1" w:styleId="LightShading2">
    <w:name w:val="Light Shading2"/>
    <w:basedOn w:val="TableNormal"/>
    <w:uiPriority w:val="60"/>
    <w:rsid w:val="00530A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rsid w:val="00374B9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1E12-2829-466B-B141-720771AF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me</cp:lastModifiedBy>
  <cp:revision>2</cp:revision>
  <dcterms:created xsi:type="dcterms:W3CDTF">2013-09-03T03:38:00Z</dcterms:created>
  <dcterms:modified xsi:type="dcterms:W3CDTF">2013-09-03T03:38:00Z</dcterms:modified>
</cp:coreProperties>
</file>